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75" w:rsidRPr="00B73713" w:rsidRDefault="00B83675" w:rsidP="00B83675">
      <w:pPr>
        <w:jc w:val="center"/>
        <w:rPr>
          <w:rFonts w:ascii="Arial" w:hAnsi="Arial" w:cs="Arial"/>
          <w:b/>
          <w:sz w:val="28"/>
          <w:szCs w:val="28"/>
        </w:rPr>
      </w:pPr>
      <w:r w:rsidRPr="00B73713">
        <w:rPr>
          <w:rFonts w:ascii="Arial" w:hAnsi="Arial" w:cs="Arial"/>
          <w:b/>
          <w:sz w:val="28"/>
          <w:szCs w:val="28"/>
        </w:rPr>
        <w:t>AP Statistics Assignments</w:t>
      </w:r>
    </w:p>
    <w:p w:rsidR="00B83675" w:rsidRPr="00B83675" w:rsidRDefault="00B83675" w:rsidP="00B83675">
      <w:pPr>
        <w:jc w:val="center"/>
        <w:rPr>
          <w:rFonts w:ascii="Arial" w:hAnsi="Arial" w:cs="Arial"/>
          <w:b/>
        </w:rPr>
      </w:pPr>
    </w:p>
    <w:p w:rsidR="0033743C" w:rsidRPr="00B73713" w:rsidRDefault="00E153C8" w:rsidP="00B73713">
      <w:pPr>
        <w:jc w:val="center"/>
        <w:rPr>
          <w:rFonts w:ascii="Arial" w:hAnsi="Arial" w:cs="Arial"/>
          <w:b/>
        </w:rPr>
      </w:pPr>
      <w:r w:rsidRPr="00B83675">
        <w:rPr>
          <w:rFonts w:ascii="Arial" w:hAnsi="Arial" w:cs="Arial"/>
          <w:b/>
        </w:rPr>
        <w:t xml:space="preserve">Unit </w:t>
      </w:r>
      <w:r w:rsidR="00B73713">
        <w:rPr>
          <w:rFonts w:ascii="Arial" w:hAnsi="Arial" w:cs="Arial"/>
          <w:b/>
        </w:rPr>
        <w:t>7</w:t>
      </w:r>
      <w:r w:rsidR="00B73713">
        <w:rPr>
          <w:rFonts w:ascii="Arial" w:hAnsi="Arial" w:cs="Arial"/>
        </w:rPr>
        <w:t xml:space="preserve">: </w:t>
      </w:r>
      <w:r w:rsidR="00B83675" w:rsidRPr="00B73713">
        <w:rPr>
          <w:rFonts w:ascii="Arial" w:hAnsi="Arial" w:cs="Arial"/>
          <w:b/>
          <w:i/>
        </w:rPr>
        <w:t>Sampling Distributions</w:t>
      </w:r>
    </w:p>
    <w:p w:rsidR="00B83675" w:rsidRDefault="00B83675" w:rsidP="00B83675">
      <w:pPr>
        <w:rPr>
          <w:rFonts w:ascii="Arial" w:hAnsi="Arial" w:cs="Arial"/>
        </w:rPr>
      </w:pPr>
    </w:p>
    <w:p w:rsidR="00B83675" w:rsidRPr="00A119EB" w:rsidRDefault="00B83675" w:rsidP="00B83675">
      <w:pPr>
        <w:rPr>
          <w:rFonts w:ascii="Arial" w:hAnsi="Arial" w:cs="Arial"/>
          <w:i/>
          <w:sz w:val="22"/>
          <w:szCs w:val="22"/>
        </w:rPr>
      </w:pPr>
      <w:r w:rsidRPr="00A119EB">
        <w:rPr>
          <w:rFonts w:ascii="Arial" w:hAnsi="Arial" w:cs="Arial"/>
          <w:i/>
          <w:sz w:val="22"/>
          <w:szCs w:val="22"/>
        </w:rPr>
        <w:t>With each new</w:t>
      </w:r>
      <w:r w:rsidR="00EA27BB">
        <w:rPr>
          <w:rFonts w:ascii="Arial" w:hAnsi="Arial" w:cs="Arial"/>
          <w:i/>
          <w:sz w:val="22"/>
          <w:szCs w:val="22"/>
        </w:rPr>
        <w:t xml:space="preserve"> chapter, you will now be requir</w:t>
      </w:r>
      <w:r w:rsidR="00CA5DEF">
        <w:rPr>
          <w:rFonts w:ascii="Arial" w:hAnsi="Arial" w:cs="Arial"/>
          <w:i/>
          <w:sz w:val="22"/>
          <w:szCs w:val="22"/>
        </w:rPr>
        <w:t>ed to do a summary</w:t>
      </w:r>
      <w:r w:rsidRPr="00A119EB">
        <w:rPr>
          <w:rFonts w:ascii="Arial" w:hAnsi="Arial" w:cs="Arial"/>
          <w:i/>
          <w:sz w:val="22"/>
          <w:szCs w:val="22"/>
        </w:rPr>
        <w:t xml:space="preserve"> of one of the chapters we cov</w:t>
      </w:r>
      <w:r w:rsidR="00CA5DEF">
        <w:rPr>
          <w:rFonts w:ascii="Arial" w:hAnsi="Arial" w:cs="Arial"/>
          <w:i/>
          <w:sz w:val="22"/>
          <w:szCs w:val="22"/>
        </w:rPr>
        <w:t>ered first semester.  The summary</w:t>
      </w:r>
      <w:r w:rsidRPr="00A119EB">
        <w:rPr>
          <w:rFonts w:ascii="Arial" w:hAnsi="Arial" w:cs="Arial"/>
          <w:i/>
          <w:sz w:val="22"/>
          <w:szCs w:val="22"/>
        </w:rPr>
        <w:t xml:space="preserve"> is to be your own creation, including any and all formulas, graphs, examples, definitions, and anything else you think will help you remember </w:t>
      </w:r>
      <w:r w:rsidR="00A119EB" w:rsidRPr="00A119EB">
        <w:rPr>
          <w:rFonts w:ascii="Arial" w:hAnsi="Arial" w:cs="Arial"/>
          <w:i/>
          <w:sz w:val="22"/>
          <w:szCs w:val="22"/>
        </w:rPr>
        <w:t>what you should know and understand</w:t>
      </w:r>
      <w:r w:rsidRPr="00A119EB">
        <w:rPr>
          <w:rFonts w:ascii="Arial" w:hAnsi="Arial" w:cs="Arial"/>
          <w:i/>
          <w:sz w:val="22"/>
          <w:szCs w:val="22"/>
        </w:rPr>
        <w:t xml:space="preserve"> and what you should be able to do.</w:t>
      </w:r>
      <w:r w:rsidR="00A119EB" w:rsidRPr="00A119EB">
        <w:rPr>
          <w:rFonts w:ascii="Arial" w:hAnsi="Arial" w:cs="Arial"/>
          <w:i/>
          <w:sz w:val="22"/>
          <w:szCs w:val="22"/>
        </w:rPr>
        <w:t xml:space="preserve">  At the</w:t>
      </w:r>
      <w:r w:rsidR="007511E1">
        <w:rPr>
          <w:rFonts w:ascii="Arial" w:hAnsi="Arial" w:cs="Arial"/>
          <w:i/>
          <w:sz w:val="22"/>
          <w:szCs w:val="22"/>
        </w:rPr>
        <w:t xml:space="preserve"> end of the semester, the summarie</w:t>
      </w:r>
      <w:r w:rsidR="00A119EB" w:rsidRPr="00A119EB">
        <w:rPr>
          <w:rFonts w:ascii="Arial" w:hAnsi="Arial" w:cs="Arial"/>
          <w:i/>
          <w:sz w:val="22"/>
          <w:szCs w:val="22"/>
        </w:rPr>
        <w:t>s will earn you some extra points o</w:t>
      </w:r>
      <w:r w:rsidR="00EA27BB">
        <w:rPr>
          <w:rFonts w:ascii="Arial" w:hAnsi="Arial" w:cs="Arial"/>
          <w:i/>
          <w:sz w:val="22"/>
          <w:szCs w:val="22"/>
        </w:rPr>
        <w:t>n an assignment TBA</w:t>
      </w:r>
      <w:r w:rsidR="00A119EB" w:rsidRPr="00A119EB">
        <w:rPr>
          <w:rFonts w:ascii="Arial" w:hAnsi="Arial" w:cs="Arial"/>
          <w:i/>
          <w:sz w:val="22"/>
          <w:szCs w:val="22"/>
        </w:rPr>
        <w:t>.</w:t>
      </w:r>
    </w:p>
    <w:p w:rsidR="0033743C" w:rsidRPr="00B83675" w:rsidRDefault="0033743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55" w:type="dxa"/>
        <w:jc w:val="center"/>
        <w:tblLook w:val="01E0" w:firstRow="1" w:lastRow="1" w:firstColumn="1" w:lastColumn="1" w:noHBand="0" w:noVBand="0"/>
      </w:tblPr>
      <w:tblGrid>
        <w:gridCol w:w="985"/>
        <w:gridCol w:w="1080"/>
        <w:gridCol w:w="2520"/>
        <w:gridCol w:w="1530"/>
        <w:gridCol w:w="4140"/>
      </w:tblGrid>
      <w:tr w:rsidR="00B73713" w:rsidRPr="00EB078C" w:rsidTr="009664D2">
        <w:trPr>
          <w:trHeight w:val="382"/>
          <w:jc w:val="center"/>
        </w:trPr>
        <w:tc>
          <w:tcPr>
            <w:tcW w:w="985" w:type="dxa"/>
            <w:vMerge w:val="restart"/>
            <w:vAlign w:val="center"/>
          </w:tcPr>
          <w:p w:rsidR="00B73713" w:rsidRPr="00EB078C" w:rsidRDefault="00B73713" w:rsidP="00B7371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80" w:type="dxa"/>
            <w:vMerge w:val="restart"/>
            <w:vAlign w:val="center"/>
          </w:tcPr>
          <w:p w:rsidR="00B73713" w:rsidRPr="00EB078C" w:rsidRDefault="00B73713" w:rsidP="00B7371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Text</w:t>
            </w:r>
          </w:p>
        </w:tc>
        <w:tc>
          <w:tcPr>
            <w:tcW w:w="2520" w:type="dxa"/>
            <w:vMerge w:val="restart"/>
            <w:vAlign w:val="center"/>
          </w:tcPr>
          <w:p w:rsidR="00B73713" w:rsidRPr="00EB078C" w:rsidRDefault="00B73713" w:rsidP="00B7371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Topic</w:t>
            </w:r>
          </w:p>
        </w:tc>
        <w:tc>
          <w:tcPr>
            <w:tcW w:w="5670" w:type="dxa"/>
            <w:gridSpan w:val="2"/>
            <w:vAlign w:val="center"/>
          </w:tcPr>
          <w:p w:rsidR="00B73713" w:rsidRPr="00EB078C" w:rsidRDefault="00B73713" w:rsidP="00B7371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Assignments</w:t>
            </w:r>
          </w:p>
        </w:tc>
      </w:tr>
      <w:tr w:rsidR="00B83675" w:rsidRPr="00EB078C" w:rsidTr="009664D2">
        <w:trPr>
          <w:trHeight w:val="382"/>
          <w:jc w:val="center"/>
        </w:trPr>
        <w:tc>
          <w:tcPr>
            <w:tcW w:w="985" w:type="dxa"/>
            <w:vMerge/>
            <w:vAlign w:val="center"/>
          </w:tcPr>
          <w:p w:rsidR="00B83675" w:rsidRPr="00EB078C" w:rsidRDefault="00B83675" w:rsidP="000E3E8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vMerge/>
          </w:tcPr>
          <w:p w:rsidR="00B83675" w:rsidRPr="00EB078C" w:rsidRDefault="00B83675" w:rsidP="000E3E8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B83675" w:rsidRPr="00EB078C" w:rsidRDefault="00B83675" w:rsidP="000E3E8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30" w:type="dxa"/>
            <w:vAlign w:val="center"/>
          </w:tcPr>
          <w:p w:rsidR="00B83675" w:rsidRPr="00EB078C" w:rsidRDefault="00B83675" w:rsidP="000E3E8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Reading</w:t>
            </w:r>
          </w:p>
        </w:tc>
        <w:tc>
          <w:tcPr>
            <w:tcW w:w="4140" w:type="dxa"/>
            <w:vAlign w:val="center"/>
          </w:tcPr>
          <w:p w:rsidR="00B83675" w:rsidRPr="00EB078C" w:rsidRDefault="00B83675" w:rsidP="00CF4CD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Exercises</w:t>
            </w:r>
          </w:p>
        </w:tc>
      </w:tr>
      <w:tr w:rsidR="00503B71" w:rsidRPr="00EB078C" w:rsidTr="009664D2">
        <w:trPr>
          <w:trHeight w:val="760"/>
          <w:jc w:val="center"/>
        </w:trPr>
        <w:tc>
          <w:tcPr>
            <w:tcW w:w="985" w:type="dxa"/>
            <w:vAlign w:val="center"/>
          </w:tcPr>
          <w:p w:rsidR="00503B71" w:rsidRPr="00EB078C" w:rsidRDefault="00503B71" w:rsidP="00B40BE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1/7</w:t>
            </w:r>
          </w:p>
        </w:tc>
        <w:tc>
          <w:tcPr>
            <w:tcW w:w="1080" w:type="dxa"/>
            <w:vAlign w:val="center"/>
          </w:tcPr>
          <w:p w:rsidR="00503B71" w:rsidRPr="00EB078C" w:rsidRDefault="00503B71" w:rsidP="00B40B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503B71" w:rsidRPr="00EB078C" w:rsidRDefault="00503B71" w:rsidP="00B40B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503B71" w:rsidRPr="00EB078C" w:rsidRDefault="00503B71" w:rsidP="00B40BE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503B71" w:rsidRPr="00EB078C" w:rsidRDefault="00BD52AC" w:rsidP="00B40BE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Review final exam</w:t>
            </w:r>
          </w:p>
        </w:tc>
      </w:tr>
      <w:tr w:rsidR="00BD52AC" w:rsidRPr="00EB078C" w:rsidTr="009664D2">
        <w:trPr>
          <w:trHeight w:val="760"/>
          <w:jc w:val="center"/>
        </w:trPr>
        <w:tc>
          <w:tcPr>
            <w:tcW w:w="985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1/8</w:t>
            </w:r>
          </w:p>
        </w:tc>
        <w:tc>
          <w:tcPr>
            <w:tcW w:w="108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</w:t>
            </w:r>
            <w:r>
              <w:rPr>
                <w:rFonts w:ascii="Arial" w:hAnsi="Arial" w:cs="Arial"/>
                <w:sz w:val="22"/>
              </w:rPr>
              <w:t>.1</w:t>
            </w:r>
          </w:p>
        </w:tc>
        <w:tc>
          <w:tcPr>
            <w:tcW w:w="252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Distributions</w:t>
            </w:r>
          </w:p>
        </w:tc>
        <w:tc>
          <w:tcPr>
            <w:tcW w:w="153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 421 - 423</w:t>
            </w:r>
          </w:p>
        </w:tc>
        <w:tc>
          <w:tcPr>
            <w:tcW w:w="414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CW: Sampling Distributions Activity HW: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EB078C">
              <w:rPr>
                <w:rFonts w:ascii="Arial" w:hAnsi="Arial" w:cs="Arial"/>
                <w:sz w:val="22"/>
              </w:rPr>
              <w:t>FRAPPY 2005 #2 and 2009B #2</w:t>
            </w:r>
          </w:p>
        </w:tc>
      </w:tr>
      <w:tr w:rsidR="00BD52AC" w:rsidRPr="00EB078C" w:rsidTr="009664D2">
        <w:trPr>
          <w:trHeight w:val="760"/>
          <w:jc w:val="center"/>
        </w:trPr>
        <w:tc>
          <w:tcPr>
            <w:tcW w:w="985" w:type="dxa"/>
            <w:vAlign w:val="center"/>
          </w:tcPr>
          <w:p w:rsidR="00BD52A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1/9</w:t>
            </w:r>
          </w:p>
        </w:tc>
        <w:tc>
          <w:tcPr>
            <w:tcW w:w="108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252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Distributions</w:t>
            </w:r>
          </w:p>
        </w:tc>
        <w:tc>
          <w:tcPr>
            <w:tcW w:w="153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p.424 - 429 </w:t>
            </w:r>
          </w:p>
        </w:tc>
        <w:tc>
          <w:tcPr>
            <w:tcW w:w="4140" w:type="dxa"/>
            <w:vAlign w:val="center"/>
          </w:tcPr>
          <w:p w:rsidR="006713F0" w:rsidRDefault="006713F0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CW: </w:t>
            </w:r>
            <w:r>
              <w:rPr>
                <w:rFonts w:ascii="Arial" w:hAnsi="Arial" w:cs="Arial"/>
                <w:sz w:val="22"/>
              </w:rPr>
              <w:t xml:space="preserve">Complete </w:t>
            </w:r>
            <w:r w:rsidRPr="00EB078C">
              <w:rPr>
                <w:rFonts w:ascii="Arial" w:hAnsi="Arial" w:cs="Arial"/>
                <w:sz w:val="22"/>
              </w:rPr>
              <w:t>Sampling Distributions Activity</w:t>
            </w:r>
          </w:p>
          <w:p w:rsidR="00BD52AC" w:rsidRPr="00EB078C" w:rsidRDefault="00705250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HW: </w:t>
            </w:r>
            <w:r w:rsidR="00BD52AC" w:rsidRPr="00EB078C">
              <w:rPr>
                <w:rFonts w:ascii="Arial" w:hAnsi="Arial" w:cs="Arial"/>
                <w:sz w:val="22"/>
              </w:rPr>
              <w:t>p. 436 #1 – 5 odd</w:t>
            </w:r>
          </w:p>
        </w:tc>
      </w:tr>
      <w:tr w:rsidR="00BD52AC" w:rsidRPr="00EB078C" w:rsidTr="009664D2">
        <w:trPr>
          <w:trHeight w:val="760"/>
          <w:jc w:val="center"/>
        </w:trPr>
        <w:tc>
          <w:tcPr>
            <w:tcW w:w="985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1/10</w:t>
            </w:r>
          </w:p>
        </w:tc>
        <w:tc>
          <w:tcPr>
            <w:tcW w:w="108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252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Distributions</w:t>
            </w:r>
          </w:p>
        </w:tc>
        <w:tc>
          <w:tcPr>
            <w:tcW w:w="1530" w:type="dxa"/>
            <w:vAlign w:val="center"/>
          </w:tcPr>
          <w:p w:rsidR="00BD52AC" w:rsidRPr="00EB078C" w:rsidRDefault="00BD52AC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p.429 - 436  </w:t>
            </w:r>
          </w:p>
        </w:tc>
        <w:tc>
          <w:tcPr>
            <w:tcW w:w="4140" w:type="dxa"/>
            <w:vAlign w:val="center"/>
          </w:tcPr>
          <w:p w:rsidR="009664D2" w:rsidRPr="00EB078C" w:rsidRDefault="00BD52AC" w:rsidP="009664D2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 437 #9 – 23 odd</w:t>
            </w:r>
            <w:r w:rsidR="009664D2">
              <w:rPr>
                <w:rFonts w:ascii="Arial" w:hAnsi="Arial" w:cs="Arial"/>
                <w:sz w:val="22"/>
              </w:rPr>
              <w:t xml:space="preserve"> due 1/14</w:t>
            </w:r>
          </w:p>
        </w:tc>
      </w:tr>
      <w:tr w:rsidR="009664D2" w:rsidRPr="00EB078C" w:rsidTr="009664D2">
        <w:trPr>
          <w:trHeight w:val="576"/>
          <w:jc w:val="center"/>
        </w:trPr>
        <w:tc>
          <w:tcPr>
            <w:tcW w:w="985" w:type="dxa"/>
            <w:vAlign w:val="center"/>
          </w:tcPr>
          <w:p w:rsidR="009664D2" w:rsidRPr="00EB078C" w:rsidRDefault="009664D2" w:rsidP="009664D2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1/11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9664D2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9664D2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Distributions</w:t>
            </w:r>
          </w:p>
        </w:tc>
        <w:tc>
          <w:tcPr>
            <w:tcW w:w="1530" w:type="dxa"/>
            <w:vAlign w:val="center"/>
          </w:tcPr>
          <w:p w:rsidR="009664D2" w:rsidRPr="00EB078C" w:rsidRDefault="009664D2" w:rsidP="009664D2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p.429 - 436  </w:t>
            </w:r>
          </w:p>
        </w:tc>
        <w:tc>
          <w:tcPr>
            <w:tcW w:w="4140" w:type="dxa"/>
            <w:vAlign w:val="center"/>
          </w:tcPr>
          <w:p w:rsidR="009664D2" w:rsidRDefault="00705250" w:rsidP="009664D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CW: </w:t>
            </w:r>
            <w:r w:rsidR="009664D2" w:rsidRPr="00EB078C">
              <w:rPr>
                <w:rFonts w:ascii="Arial" w:hAnsi="Arial" w:cs="Arial"/>
                <w:sz w:val="22"/>
              </w:rPr>
              <w:t>7.1 Practice</w:t>
            </w:r>
          </w:p>
          <w:p w:rsidR="006713F0" w:rsidRPr="00EB078C" w:rsidRDefault="004D0889" w:rsidP="009664D2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HW: </w:t>
            </w:r>
            <w:bookmarkStart w:id="0" w:name="_GoBack"/>
            <w:bookmarkEnd w:id="0"/>
            <w:r w:rsidR="006713F0" w:rsidRPr="00EB078C">
              <w:rPr>
                <w:rFonts w:ascii="Arial" w:hAnsi="Arial" w:cs="Arial"/>
                <w:sz w:val="22"/>
              </w:rPr>
              <w:t>p. 437 #9 – 23 odd</w:t>
            </w:r>
            <w:r w:rsidR="006713F0">
              <w:rPr>
                <w:rFonts w:ascii="Arial" w:hAnsi="Arial" w:cs="Arial"/>
                <w:sz w:val="22"/>
              </w:rPr>
              <w:t xml:space="preserve"> due 1/14</w:t>
            </w:r>
          </w:p>
        </w:tc>
      </w:tr>
      <w:tr w:rsidR="009664D2" w:rsidRPr="00EB078C" w:rsidTr="009664D2">
        <w:trPr>
          <w:trHeight w:val="576"/>
          <w:jc w:val="center"/>
        </w:trPr>
        <w:tc>
          <w:tcPr>
            <w:tcW w:w="985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1/14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7.2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Distributions</w:t>
            </w:r>
          </w:p>
        </w:tc>
        <w:tc>
          <w:tcPr>
            <w:tcW w:w="153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vAlign w:val="center"/>
          </w:tcPr>
          <w:p w:rsidR="009664D2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7.1 QUIZ</w:t>
            </w:r>
          </w:p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HW: Chapter 1 Summary</w:t>
            </w:r>
            <w:r w:rsidR="006713F0">
              <w:rPr>
                <w:rFonts w:ascii="Arial" w:hAnsi="Arial" w:cs="Arial"/>
                <w:sz w:val="22"/>
              </w:rPr>
              <w:t xml:space="preserve"> due 1/16</w:t>
            </w:r>
          </w:p>
        </w:tc>
      </w:tr>
      <w:tr w:rsidR="009664D2" w:rsidRPr="00EB078C" w:rsidTr="009664D2">
        <w:trPr>
          <w:trHeight w:val="557"/>
          <w:jc w:val="center"/>
        </w:trPr>
        <w:tc>
          <w:tcPr>
            <w:tcW w:w="985" w:type="dxa"/>
            <w:vAlign w:val="center"/>
          </w:tcPr>
          <w:p w:rsidR="009664D2" w:rsidRPr="00EB078C" w:rsidRDefault="009664D2" w:rsidP="00283FE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1/15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283FEF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7.1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283FEF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Proportions</w:t>
            </w:r>
          </w:p>
        </w:tc>
        <w:tc>
          <w:tcPr>
            <w:tcW w:w="1530" w:type="dxa"/>
            <w:vAlign w:val="center"/>
          </w:tcPr>
          <w:p w:rsidR="009664D2" w:rsidRPr="00EB078C" w:rsidRDefault="009664D2" w:rsidP="00283FEF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p.440 - 447</w:t>
            </w:r>
          </w:p>
        </w:tc>
        <w:tc>
          <w:tcPr>
            <w:tcW w:w="4140" w:type="dxa"/>
            <w:vAlign w:val="center"/>
          </w:tcPr>
          <w:p w:rsidR="009664D2" w:rsidRPr="00EB078C" w:rsidRDefault="009664D2" w:rsidP="00283F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CW: Reese’s Activity</w:t>
            </w:r>
          </w:p>
          <w:p w:rsidR="009664D2" w:rsidRPr="00EB078C" w:rsidRDefault="009664D2" w:rsidP="00283FEF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HW: Chapter 1 Summary</w:t>
            </w:r>
            <w:r w:rsidR="006713F0">
              <w:rPr>
                <w:rFonts w:ascii="Arial" w:hAnsi="Arial" w:cs="Arial"/>
                <w:sz w:val="22"/>
              </w:rPr>
              <w:t xml:space="preserve"> due 1/16</w:t>
            </w:r>
          </w:p>
        </w:tc>
      </w:tr>
      <w:tr w:rsidR="009664D2" w:rsidRPr="00EB078C" w:rsidTr="009664D2">
        <w:trPr>
          <w:trHeight w:val="557"/>
          <w:jc w:val="center"/>
        </w:trPr>
        <w:tc>
          <w:tcPr>
            <w:tcW w:w="985" w:type="dxa"/>
            <w:vAlign w:val="center"/>
          </w:tcPr>
          <w:p w:rsidR="009664D2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1/16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7.2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Proportions</w:t>
            </w:r>
          </w:p>
        </w:tc>
        <w:tc>
          <w:tcPr>
            <w:tcW w:w="153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p.440 - 447</w:t>
            </w:r>
          </w:p>
        </w:tc>
        <w:tc>
          <w:tcPr>
            <w:tcW w:w="4140" w:type="dxa"/>
            <w:vAlign w:val="center"/>
          </w:tcPr>
          <w:p w:rsidR="009664D2" w:rsidRPr="00EB078C" w:rsidRDefault="00066A77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Balance Night </w:t>
            </w:r>
            <w:r w:rsidRPr="00066A77">
              <w:rPr>
                <w:rFonts w:ascii="Segoe UI Emoji" w:eastAsia="Segoe UI Emoji" w:hAnsi="Segoe UI Emoji" w:cs="Segoe UI Emoji"/>
                <w:sz w:val="22"/>
              </w:rPr>
              <w:t>😊</w:t>
            </w:r>
          </w:p>
        </w:tc>
      </w:tr>
      <w:tr w:rsidR="009664D2" w:rsidRPr="00EB078C" w:rsidTr="009664D2">
        <w:trPr>
          <w:trHeight w:val="557"/>
          <w:jc w:val="center"/>
        </w:trPr>
        <w:tc>
          <w:tcPr>
            <w:tcW w:w="985" w:type="dxa"/>
            <w:vAlign w:val="center"/>
          </w:tcPr>
          <w:p w:rsidR="009664D2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1/17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7.2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Sampling Proportions</w:t>
            </w:r>
          </w:p>
        </w:tc>
        <w:tc>
          <w:tcPr>
            <w:tcW w:w="153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p.440 - 447</w:t>
            </w:r>
          </w:p>
        </w:tc>
        <w:tc>
          <w:tcPr>
            <w:tcW w:w="4140" w:type="dxa"/>
            <w:vAlign w:val="center"/>
          </w:tcPr>
          <w:p w:rsidR="009664D2" w:rsidRDefault="009664D2" w:rsidP="00B97A38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CW: Sampling Proportions Practice</w:t>
            </w:r>
          </w:p>
          <w:p w:rsidR="006713F0" w:rsidRPr="00EB078C" w:rsidRDefault="00705250" w:rsidP="00066A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HW: </w:t>
            </w:r>
            <w:r w:rsidR="006713F0">
              <w:rPr>
                <w:rFonts w:ascii="Arial" w:hAnsi="Arial" w:cs="Arial"/>
                <w:sz w:val="22"/>
              </w:rPr>
              <w:t xml:space="preserve">p. 447 </w:t>
            </w:r>
            <w:r w:rsidR="006713F0" w:rsidRPr="00EB078C">
              <w:rPr>
                <w:rFonts w:ascii="Arial" w:hAnsi="Arial" w:cs="Arial"/>
                <w:sz w:val="22"/>
              </w:rPr>
              <w:t># 27 – 39 odd, 43, and 45</w:t>
            </w:r>
          </w:p>
        </w:tc>
      </w:tr>
      <w:tr w:rsidR="009664D2" w:rsidRPr="00EB078C" w:rsidTr="009664D2">
        <w:trPr>
          <w:trHeight w:val="557"/>
          <w:jc w:val="center"/>
        </w:trPr>
        <w:tc>
          <w:tcPr>
            <w:tcW w:w="985" w:type="dxa"/>
            <w:vAlign w:val="center"/>
          </w:tcPr>
          <w:p w:rsidR="009664D2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1/18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7.3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Sample Means</w:t>
            </w:r>
          </w:p>
        </w:tc>
        <w:tc>
          <w:tcPr>
            <w:tcW w:w="153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p.450 - 456</w:t>
            </w:r>
          </w:p>
        </w:tc>
        <w:tc>
          <w:tcPr>
            <w:tcW w:w="414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p. 461 </w:t>
            </w:r>
            <w:r w:rsidRPr="00EB078C">
              <w:rPr>
                <w:rFonts w:ascii="Arial" w:hAnsi="Arial" w:cs="Arial"/>
                <w:sz w:val="22"/>
              </w:rPr>
              <w:t># 49 – 55 odd</w:t>
            </w:r>
          </w:p>
        </w:tc>
      </w:tr>
      <w:tr w:rsidR="00066A77" w:rsidRPr="00EB078C" w:rsidTr="00081894">
        <w:trPr>
          <w:trHeight w:val="557"/>
          <w:jc w:val="center"/>
        </w:trPr>
        <w:tc>
          <w:tcPr>
            <w:tcW w:w="985" w:type="dxa"/>
            <w:vAlign w:val="center"/>
          </w:tcPr>
          <w:p w:rsidR="00066A77" w:rsidRDefault="00066A77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1/21</w:t>
            </w:r>
          </w:p>
        </w:tc>
        <w:tc>
          <w:tcPr>
            <w:tcW w:w="9270" w:type="dxa"/>
            <w:gridSpan w:val="4"/>
            <w:vAlign w:val="center"/>
          </w:tcPr>
          <w:p w:rsidR="00066A77" w:rsidRPr="00EB078C" w:rsidRDefault="00066A77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BD52AC">
              <w:rPr>
                <w:rFonts w:ascii="Arial" w:hAnsi="Arial" w:cs="Arial"/>
                <w:b/>
                <w:sz w:val="22"/>
              </w:rPr>
              <w:t>NO SCHOOL – MLK DAY</w:t>
            </w:r>
          </w:p>
        </w:tc>
      </w:tr>
      <w:tr w:rsidR="00066A77" w:rsidRPr="00EB078C" w:rsidTr="009664D2">
        <w:trPr>
          <w:trHeight w:val="557"/>
          <w:jc w:val="center"/>
        </w:trPr>
        <w:tc>
          <w:tcPr>
            <w:tcW w:w="985" w:type="dxa"/>
            <w:vAlign w:val="center"/>
          </w:tcPr>
          <w:p w:rsidR="00066A77" w:rsidRDefault="00066A77" w:rsidP="00066A7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1/22</w:t>
            </w:r>
          </w:p>
        </w:tc>
        <w:tc>
          <w:tcPr>
            <w:tcW w:w="1080" w:type="dxa"/>
            <w:vAlign w:val="center"/>
          </w:tcPr>
          <w:p w:rsidR="00066A77" w:rsidRPr="00EB078C" w:rsidRDefault="00066A77" w:rsidP="00066A77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7.3</w:t>
            </w:r>
          </w:p>
        </w:tc>
        <w:tc>
          <w:tcPr>
            <w:tcW w:w="2520" w:type="dxa"/>
            <w:vAlign w:val="center"/>
          </w:tcPr>
          <w:p w:rsidR="00066A77" w:rsidRPr="00EB078C" w:rsidRDefault="00066A77" w:rsidP="00066A77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Sample Means </w:t>
            </w:r>
          </w:p>
        </w:tc>
        <w:tc>
          <w:tcPr>
            <w:tcW w:w="1530" w:type="dxa"/>
            <w:vAlign w:val="center"/>
          </w:tcPr>
          <w:p w:rsidR="00066A77" w:rsidRPr="00EB078C" w:rsidRDefault="00066A77" w:rsidP="00066A77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p.456 - 461</w:t>
            </w:r>
          </w:p>
        </w:tc>
        <w:tc>
          <w:tcPr>
            <w:tcW w:w="4140" w:type="dxa"/>
            <w:vAlign w:val="center"/>
          </w:tcPr>
          <w:p w:rsidR="00066A77" w:rsidRPr="00EB078C" w:rsidRDefault="00066A77" w:rsidP="00066A77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CW: Central Limit Theorem Activity</w:t>
            </w:r>
          </w:p>
          <w:p w:rsidR="00066A77" w:rsidRPr="00EB078C" w:rsidRDefault="00066A77" w:rsidP="00066A77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 HW: Chapter 2 Summary</w:t>
            </w:r>
          </w:p>
        </w:tc>
      </w:tr>
      <w:tr w:rsidR="009664D2" w:rsidRPr="00EB078C" w:rsidTr="009664D2">
        <w:trPr>
          <w:trHeight w:val="530"/>
          <w:jc w:val="center"/>
        </w:trPr>
        <w:tc>
          <w:tcPr>
            <w:tcW w:w="985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1/23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7.3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Sample Means </w:t>
            </w:r>
          </w:p>
        </w:tc>
        <w:tc>
          <w:tcPr>
            <w:tcW w:w="153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p.456 - 461</w:t>
            </w:r>
          </w:p>
        </w:tc>
        <w:tc>
          <w:tcPr>
            <w:tcW w:w="4140" w:type="dxa"/>
            <w:vAlign w:val="center"/>
          </w:tcPr>
          <w:p w:rsidR="009664D2" w:rsidRDefault="00705250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CW: </w:t>
            </w:r>
            <w:r w:rsidR="009664D2">
              <w:rPr>
                <w:rFonts w:ascii="Arial" w:hAnsi="Arial" w:cs="Arial"/>
                <w:sz w:val="22"/>
              </w:rPr>
              <w:t>Sample Means Practice</w:t>
            </w:r>
          </w:p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HW: p. 462 #57 – 67 odd</w:t>
            </w:r>
          </w:p>
        </w:tc>
      </w:tr>
      <w:tr w:rsidR="009664D2" w:rsidRPr="00EB078C" w:rsidTr="009664D2">
        <w:trPr>
          <w:trHeight w:val="760"/>
          <w:jc w:val="center"/>
        </w:trPr>
        <w:tc>
          <w:tcPr>
            <w:tcW w:w="985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1/24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7.1-7.3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140" w:type="dxa"/>
            <w:vAlign w:val="center"/>
          </w:tcPr>
          <w:p w:rsidR="009664D2" w:rsidRPr="00EB078C" w:rsidRDefault="00705250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CW: </w:t>
            </w:r>
            <w:r w:rsidR="009664D2" w:rsidRPr="00EB078C">
              <w:rPr>
                <w:rFonts w:ascii="Arial" w:hAnsi="Arial" w:cs="Arial"/>
                <w:sz w:val="22"/>
              </w:rPr>
              <w:t xml:space="preserve">Central Limit Theorem Practice </w:t>
            </w:r>
          </w:p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HW: Unit 7 Summary </w:t>
            </w:r>
            <w:r w:rsidRPr="00EB078C">
              <w:rPr>
                <w:rFonts w:ascii="Arial" w:hAnsi="Arial" w:cs="Arial"/>
                <w:b/>
                <w:sz w:val="22"/>
              </w:rPr>
              <w:t>AND</w:t>
            </w:r>
          </w:p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 xml:space="preserve">Review /Study Guide </w:t>
            </w:r>
          </w:p>
        </w:tc>
      </w:tr>
      <w:tr w:rsidR="009664D2" w:rsidRPr="00EB078C" w:rsidTr="009664D2">
        <w:trPr>
          <w:trHeight w:val="530"/>
          <w:jc w:val="center"/>
        </w:trPr>
        <w:tc>
          <w:tcPr>
            <w:tcW w:w="985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1/25</w:t>
            </w:r>
          </w:p>
        </w:tc>
        <w:tc>
          <w:tcPr>
            <w:tcW w:w="108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7.1-7.3</w:t>
            </w:r>
          </w:p>
        </w:tc>
        <w:tc>
          <w:tcPr>
            <w:tcW w:w="252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sz w:val="22"/>
              </w:rPr>
            </w:pPr>
            <w:r w:rsidRPr="00EB078C">
              <w:rPr>
                <w:rFonts w:ascii="Arial" w:hAnsi="Arial" w:cs="Arial"/>
                <w:sz w:val="22"/>
              </w:rPr>
              <w:t>None</w:t>
            </w:r>
          </w:p>
        </w:tc>
        <w:tc>
          <w:tcPr>
            <w:tcW w:w="4140" w:type="dxa"/>
            <w:vAlign w:val="center"/>
          </w:tcPr>
          <w:p w:rsidR="009664D2" w:rsidRPr="00EB078C" w:rsidRDefault="009664D2" w:rsidP="00BD52AC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078C">
              <w:rPr>
                <w:rFonts w:ascii="Arial" w:hAnsi="Arial" w:cs="Arial"/>
                <w:b/>
                <w:sz w:val="22"/>
              </w:rPr>
              <w:t>Unit 7 TEST</w:t>
            </w:r>
          </w:p>
        </w:tc>
      </w:tr>
    </w:tbl>
    <w:p w:rsidR="00DE4A4C" w:rsidRPr="00B40BEA" w:rsidRDefault="004D0889">
      <w:pPr>
        <w:rPr>
          <w:rFonts w:ascii="Arial" w:hAnsi="Arial" w:cs="Arial"/>
          <w:sz w:val="8"/>
          <w:szCs w:val="8"/>
        </w:rPr>
      </w:pPr>
    </w:p>
    <w:sectPr w:rsidR="00DE4A4C" w:rsidRPr="00B40BEA" w:rsidSect="00B83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63D"/>
    <w:rsid w:val="00050B84"/>
    <w:rsid w:val="00066A77"/>
    <w:rsid w:val="000D4119"/>
    <w:rsid w:val="00154D0C"/>
    <w:rsid w:val="00157105"/>
    <w:rsid w:val="00160EC8"/>
    <w:rsid w:val="00182028"/>
    <w:rsid w:val="001A16E0"/>
    <w:rsid w:val="001B4305"/>
    <w:rsid w:val="001F6244"/>
    <w:rsid w:val="0023087F"/>
    <w:rsid w:val="00232DD0"/>
    <w:rsid w:val="00236CFA"/>
    <w:rsid w:val="00283FEF"/>
    <w:rsid w:val="002A787D"/>
    <w:rsid w:val="002B7685"/>
    <w:rsid w:val="002C0F82"/>
    <w:rsid w:val="003300C2"/>
    <w:rsid w:val="0033743C"/>
    <w:rsid w:val="0037406C"/>
    <w:rsid w:val="00381206"/>
    <w:rsid w:val="003A6826"/>
    <w:rsid w:val="003C3219"/>
    <w:rsid w:val="004047B0"/>
    <w:rsid w:val="00414471"/>
    <w:rsid w:val="00455299"/>
    <w:rsid w:val="004B09AB"/>
    <w:rsid w:val="004D0889"/>
    <w:rsid w:val="004E498D"/>
    <w:rsid w:val="00503B71"/>
    <w:rsid w:val="005548D5"/>
    <w:rsid w:val="00555C70"/>
    <w:rsid w:val="00571583"/>
    <w:rsid w:val="00576BF0"/>
    <w:rsid w:val="00594125"/>
    <w:rsid w:val="005970D7"/>
    <w:rsid w:val="005B295D"/>
    <w:rsid w:val="0060235E"/>
    <w:rsid w:val="00610297"/>
    <w:rsid w:val="006713F0"/>
    <w:rsid w:val="00694EC7"/>
    <w:rsid w:val="006A23E9"/>
    <w:rsid w:val="006E07B7"/>
    <w:rsid w:val="006E4528"/>
    <w:rsid w:val="006E6ABD"/>
    <w:rsid w:val="006F1EA2"/>
    <w:rsid w:val="006F2BB7"/>
    <w:rsid w:val="007017B6"/>
    <w:rsid w:val="0070454E"/>
    <w:rsid w:val="00705250"/>
    <w:rsid w:val="007461D8"/>
    <w:rsid w:val="007511E1"/>
    <w:rsid w:val="007E23B6"/>
    <w:rsid w:val="00807805"/>
    <w:rsid w:val="00831F91"/>
    <w:rsid w:val="00837695"/>
    <w:rsid w:val="008A4D3E"/>
    <w:rsid w:val="008B019C"/>
    <w:rsid w:val="008B164D"/>
    <w:rsid w:val="009150EA"/>
    <w:rsid w:val="009664D2"/>
    <w:rsid w:val="009847DC"/>
    <w:rsid w:val="00995E5D"/>
    <w:rsid w:val="00A119EB"/>
    <w:rsid w:val="00A21126"/>
    <w:rsid w:val="00A36E2A"/>
    <w:rsid w:val="00AB5416"/>
    <w:rsid w:val="00AC0811"/>
    <w:rsid w:val="00AD063D"/>
    <w:rsid w:val="00B04089"/>
    <w:rsid w:val="00B20690"/>
    <w:rsid w:val="00B21C38"/>
    <w:rsid w:val="00B40BEA"/>
    <w:rsid w:val="00B52B51"/>
    <w:rsid w:val="00B6008B"/>
    <w:rsid w:val="00B73713"/>
    <w:rsid w:val="00B83675"/>
    <w:rsid w:val="00B97A38"/>
    <w:rsid w:val="00BA3975"/>
    <w:rsid w:val="00BD52AC"/>
    <w:rsid w:val="00C458A3"/>
    <w:rsid w:val="00C635B3"/>
    <w:rsid w:val="00C75C2B"/>
    <w:rsid w:val="00C96243"/>
    <w:rsid w:val="00C966A5"/>
    <w:rsid w:val="00CA5DEF"/>
    <w:rsid w:val="00CA674C"/>
    <w:rsid w:val="00CB4DFF"/>
    <w:rsid w:val="00CF4CD4"/>
    <w:rsid w:val="00D20B01"/>
    <w:rsid w:val="00D303EE"/>
    <w:rsid w:val="00D660AC"/>
    <w:rsid w:val="00D761D2"/>
    <w:rsid w:val="00D87328"/>
    <w:rsid w:val="00DB3C64"/>
    <w:rsid w:val="00E153C8"/>
    <w:rsid w:val="00E8018A"/>
    <w:rsid w:val="00E876FB"/>
    <w:rsid w:val="00EA27BB"/>
    <w:rsid w:val="00EB078C"/>
    <w:rsid w:val="00EB34A2"/>
    <w:rsid w:val="00EF5C14"/>
    <w:rsid w:val="00F92799"/>
    <w:rsid w:val="28B853F5"/>
    <w:rsid w:val="3CEED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F8AF"/>
  <w15:docId w15:val="{66BD5DDF-0DFF-4323-A53F-41A4990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Davis, Dorothy</cp:lastModifiedBy>
  <cp:revision>10</cp:revision>
  <dcterms:created xsi:type="dcterms:W3CDTF">2019-01-04T14:36:00Z</dcterms:created>
  <dcterms:modified xsi:type="dcterms:W3CDTF">2019-01-08T18:11:00Z</dcterms:modified>
</cp:coreProperties>
</file>